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2016/384 vom 1. August 1999</w:t>
      </w:r>
    </w:p>
    <w:p>
      <w:r>
        <w:t>Sg Versicherungsgericht, 1999-08-01, DE</w:t>
      </w:r>
    </w:p>
    <w:p>
      <w:r>
        <w:rPr>
          <w:b/>
        </w:rPr>
        <w:t xml:space="preserve">Quelle: </w:t>
      </w:r>
      <w:r>
        <w:t>https://mcp.opencaselaw.ch/entscheid/sg_publikationen_IV 2016_384</w:t>
      </w:r>
    </w:p>
    <w:p>
      <w:r>
        <w:t>FR: SG_VERSICHERUNGSGERICHT IV 2016/384 du 1 août 1999</w:t>
      </w:r>
    </w:p>
    <w:p>
      <w:r>
        <w:t>IT: SG_VERSICHERUNGSGERICHT IV 2016/384 del 1 agosto 1999</w:t>
      </w:r>
    </w:p>
    <w:p>
      <w:pPr>
        <w:pStyle w:val="Heading2"/>
      </w:pPr>
      <w:r>
        <w:t>Regeste</w:t>
      </w:r>
    </w:p>
    <w:p>
      <w:r>
        <w:t>Art. 28 Abs. 1 IVG, Art. 6 und 7 ATSG, Art. 16 ATSG. Rentenanspruch verneint. Würdigung Privat- und Administrativgutachten. Beweiskraft beider Gutachten bejaht. Das Privatgutachten beurteilte die Arbeitsfähigkeit als Fitnesstrainerin anstatt als kaufmännische Angestellte. Im psychiatrischen Gutachten wurden die Auswirkungen der chronischen Schmerzstörung (mit somatischen und psychischen Faktoren) auf die Arbeitsfähigkeit genügend berücksichtigt (Entscheid des Versicherungsgerichtes des Kantons St.Gallen vom 25. April 2018, IV 2016/384).</w:t>
      </w:r>
    </w:p>
    <w:p>
      <w:pPr>
        <w:pStyle w:val="Heading2"/>
      </w:pPr>
      <w:r>
        <w:t>Erwägungen</w:t>
      </w:r>
    </w:p>
    <w:p>
      <w:r>
        <w:rPr>
          <w:b/>
        </w:rPr>
        <w:t>E. 1</w:t>
      </w:r>
    </w:p>
    <w:p>
      <w:r>
        <w:t>1.1  Vorab ist festzustellen, dass die Beschwerdeantwort am 15. Februar 2017 aufgegeben wurde und am 16. Februar 2017 beim Versicherungsgericht eingegangen ist. Mit dem entsprechenden Stempel wurde der Eingang (bezeichnet mit E) von der Kanzlei bestätigt. Die Beschwerdeantwort erfolgte somit rechtzeitig. 1.2  Mit der angefochtenen Verfügung vom 12. Oktober 2016 hat die Beschwerdegegnerin einen Rentenanspruch der Beschwerdeführerin bei einem IV-Grad von 35% verneint. Strittig ist, ob die Beschwerdeführerin Anspruch auf eine Invalidenrente hat oder nicht. 1.3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Demgegenüber ist gemäss Art. 6 ATSG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1.4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28 Abs. 2 IVG besteht bei einem Invaliditätsgrad von mindestens 40 % Anspruch auf eine Viertelsrente. 1.5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Expertin oder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Um den IV-Grad festlegen zu können, muss die Arbeitsfähigkeit der Beschwerdeführerin mit dem Beweisgrad der überwiegenden Wahrscheinlichkeit feststehen. Hierzu hat die IV-Stelle ein polydisziplinäres Gutachten bei der SMAB AG veranlasst. 2.2  Die Beschwerdeführerin hat den Beweiswert des Gutachtens der SMAB AG vom 13. April 2016 in Frage gestellt, da es einen anderen Grad an Arbeitsunfähigkeit attestiere als das Privatgutachten sowie die Stellungnahmen des Hausarztes Dr. med. H.___ und des Chiropraktikers Dr. M.___. Damit sei das Gutachten der SMAB AG unrichtig bzw. dessen Richtigkeit zumindest in Zweifel zu setzen. Der Rechtsanwalt der Beschwerdeführerin sowie der Privatgutachter nehmen an, dass die Beschwerdeführerin gelernte Fitnesstrainerin sei. Gemäss den Akten hat die Beschwerdeführerin von Januar 2003 bis Mai 2003 ein Praktikum beim C.___ in D.___ gemacht (IV-act. 14-1 und 4). Bei E.___ in D.___ war sie lediglich während einem Monat und elf Tagen (vom 1. November bis 11. Dezember 2003) angestellt. E.___ gab zudem an, dass die Versicherte über keine Ausbildung verfügte und die Möglichkeit gehabt hätte, ihre abgebrochene Ausbildung zur Fitnessinstruktorin bei ihnen zu beenden (IV-act. 21-1 ff.). Aus den Akten ergibt sich folglich keine abgeschlossene Ausbildung zur Fitnessinstruktorin. Zudem wurde der Beschwerdeführerin von der IV-Stelle Zürich eine Kostengutsprache im Rahmen der beruflichen Massnahmen gewährt. Dabei wurden behinderungsbedingte Mehrkosten der erstmaligen beruflichen Ausbildung im kaufmännischen Bereich übernommen (IV-act. 29-1). Im Februar 2006 hat die Beschwerdeführerin das Handelsdiplom der VSH erhalten (IV-act. 40-3). Somit verfügt die Beschwerdeführerin über eine kaufmännische Ausbildung (vgl. auch Sachverhalt A.a vorstehend). Die vom Privatgutachter attestierte Arbeitsunfähigkeit bezog sich auf den vermeintlich angestammten Beruf als Fitnessinstruktorin. Das Gutachten der SMAB AG beurteilte richtigerweise die Arbeitsunfähigkeit in der letzten Tätigkeit als kaufmännische Angestellte. Da sich die Belastungsprofile einer Fitnessinstruktorin und einer kaufmännischen Angestellten stark unterscheiden, wurde in den Gutachten die Arbeitsfähigkeit nachvollziehbar unterschiedlich beurteilt. 2.3  Die Beschwerdeführerin führt weiter aus, nach dem Privatgutachten sei nicht einmal eine Arbeitsfähigkeit in einem geregelten, körperlich nicht anstrengenden Beruf möglich. Dem Privatgutachten ist jedoch zu entnehmen, dass eine geregelte Arbeit im Hinblick auf Sport- und Fitnesstrainerin unwahrscheinlich sei. Im Hinblick auf andere Berufe, bei denen eine Belastung und der vollständige Bewegungsumfang (über die Schulterhöhe und Überkopf-Arbeiten) des rechten Armes nicht erforderlich sind, könne von einer Erwerbsfähigkeit bis zu 100% ausgegangen werden (IV-act. 127-11). Damit deckt sich die Einschätzung im Privatgutachten weitgehend mit jener der Gutachter der SMAB AG. Somit wurde vom Privatgutachter keine Arbeitsunfähigkeit bezüglich einer angepassten Tätigkeit bestätigt. Die Beurteilung des Hausarztes, Dr. med. H.___, sowie die des Chiropraktikers, Dr. M.___, (act G 4.1/Beilage E und J) sind nicht umfassend und beruhen nicht auf allseitigen Untersuchungen, weshalb ihnen kein voller Beweiswert zuzusprechen ist. 2.4  Die Beschwerdeführerin macht weiter geltend, die Richtigkeit des Gutachtens der SMAB AG sei anzuzweifeln, da es auf die psychischen Auswirkungen der Schmerzen nicht eingehe. Sie sei aufgrund der anhaltenden Schmerzen und Medikation arbeitsunfähig. Das Privatgutachten stellt ein monodisziplinäres Gutachten dar, welches die Auswirkungen des Schmerzsyndroms auf das psychische Wohlbefinden nur teilweise beurteilt. Somit ist zu prüfen, ob das polydisziplinäre Gutachten der SMAB AG die Auswirkungen des Schmerzsyndroms auf das psychische Wohlbefinden genügend berücksichtigt sowie eine daraus folgende Arbeitsunfähigkeit. 2.5  Zur diagnostizierten chronischen Schmerzstörung sowie der leichten depressiven Episoden ist festzuhalten, dass das Bundesgericht seine Rechtsprechung zu diesem und weiteren syndromalen bzw. organisch nicht objektivierbaren Beschwerdebildern sowie zu Depressionen geändert und festgehalten hat, diese seien mittels eines strukturierten Beweisverfahrens anhand massgeblicher Indikatoren zu beurteilen (BGE 141 V 294, E. 3.5 f.; BGE 143 V 409, E. 4.5 ff.; BGE 143 V 418, E. 6 ff.).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309 E. 8; Urteil des Bundesgerichts vom 13. April 2016, 9C_168/2015, E. 2.2.3). 2.6  Hinsichtlich des funktionellen Schweregrads ist festzuhalten, dass gemäss dem psychiatrischen Gutachten vom 26. März 2016 eine Komorbidität im Rahmen der somatischen und psychischen Erkrankungen vorliege, da eine psychogene Überlagerung das primär organisch determinierte Schmerzsyndrom beeinflusse. Die Beschwerdeführerin leide an einer leichten depressiven Episode und einer chronischen Schmerzstörung mit somatischen und psychischen Faktoren (F32.0 und F45.41). Anhaltspunkte für eine Aggravation oder vergleichbare Verhaltensmuster bestünden nicht (IV-act. 116-27 f.). Gemäss der Rechtsprechung ist die psychische Komorbidität nicht mehr generell vorrangig, sondern lediglich gemäss ihrer konkreten Bedeutung im Einzelfall beachtlich, so namentlich als Gradmesser dafür, ob sie der versicherten Person Ressourcen raubt (BGE 141 V 281, E. 4.3.1.3). Das psychiatrische Gutachten geht von einer leichten, zeitweilig auch von einer mittelschweren Funktionsstörung aus, wobei die Behandlungsmöglichkeiten noch nicht ausgeschöpft seien. Daher könne von einer Behandlungsresistenz nicht ausgegangen werden, da bislang ein somatisch orientierter Behandlungsansatz unternommen worden sei. Eine lerntheoretisch ausgerichtete ambulante Psychotherapie wurde empfohlen sowie der Einsatz von Antidepressiva (IV-act 116-27 f.). Auch die psychiatrische Beurteilung des Kantonsspitals N.___ vom 6. November 2016, welche dem Gericht mit Schreiben vom 10. Januar 2017 eingereicht wurde, empfiehlt eine psychologisch-psychiatrische Betreuung inkl. einer Persönlichkeitsdiagnostik sowie den Einsatz schmerzmodulierender schlafanstossender Antidepressiva (act. G 4/Beilage F). Somit kann im Sinne des psychiatrischen Gutachtens der SMAB AG und der psychiatrischen Beurteilung des Kantonsspitals N.___ nicht von einer Behandlungsresistenz ausgegangen werden. Zudem prognostiziert das Administrativgutachten bei einer zeitnahen Behandlung mittels einer Psychotherapie eine signifikante Besserung der psychogenen Anteile im Rahmen der Schmerzwahrnehmung (IV-act 116-29). Auch das Privatgutachten hält fest, dass sich der Zustand langsam aber stetig eher verbessere, da einerseits gewisse Gewöhnungseffekte an den Schmerz im Bereich der Hautnarbe sich einstellen würden und andererseits auch die kompensatorische Muskelhypertrophie durch atypische Belastungen einzelner Muskelgruppen sich anpassen könnte (IV-act. 127-10 f.). 2.7  Beweisrechtlich entscheidend ist der Aspekt der Konsistenz. Die Inanspruchnahme von therapeutischen Optionen, das heisst das Ausmass, in welchem Behandlungen wahrgenommen oder eben vernachlässigt werden, weist auf den tatsächlichen Leidensdruck hin. Nicht auf fehlenden Leidensdruck zu schliessen ist, wenn die Nichtinanspruchnahme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(Selbst-)Eingliederung. Der Indikator einer gleichmässigen Einschränkung des Aktivitätenniveaus in allen vergleichbaren Lebensbereichen zielt auf die Frage ab, ob die diskutierte Einschränkung in Beruf und Erwerb einerseits und in den sonstigen Lebensbereichen andererseits gleich ausgeprägt ist. Das Aktivitätsniveau der versicherten Person ist stets im Verhältnis zur geltend gemachten Arbeitsunfähigkeit zu sehen (BGE 141 V 281, E. 4.4 ff.). Der Beweis für eine lang andauernde und erhebliche gesundheitliche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2.8  Die Beschwerdeführerin macht ihren Leidensdruck dahingehend geltend, indem sie über Schmerzen im Narbenbereich und im rechten Arm klagt sowie über eine Gefühlsstörung der ulnaren Seite der rechten Hand und über Druck- und Würgegefühl seit der Operation der Halsrippe rechts vom 3. Juli 2014 (IV-act. 116-32). An manchen Tagen, vereinzelt auch eine ganze Woche, bleibe sie überwiegend liegen, da sie im Liegen eher eine Position finde, in der sie die Schmerzen besser aushalten könne (IV-act. 116-21). Anhand des geschilderten Tagesablaufs im psychiatrischen Gutachten wird ersichtlich, dass die Beschwerdeführerin für die Betreuung der Tochter des Ehemannes (damals Lebensgefährte) zeitweise zuständig ist. Sie beteiligt sich auch bei Entscheidungen bezüglich des Baus des Einfamilienhauses. Den Einkauf erledigt sie in Begleitung ihres Ehemannes. Den Haushalt versuche sie einigermassen autonom zu bewältigen, wobei sie keine Fenster mehr putzen und Überkopfarbeiten erledigen könne (IV-act. 116-21 f.). Bei der rheumatologischen Begutachtung gab die Beschwerdeführerin an, dass sie im Haushalt mit Pausen fast alles machen könne. Fensterputzen und Überkopfarbeiten seien nicht möglich, jedoch könne sie einigermassen gut staubsaugen und bügeln. Einkaufstaschen mit einem Maximalgewicht von sechs Mineralflaschen könne sie tragen. Abends empfange sie oft Besuch (IV-act 116-32). Im psychiatrischen Gutachten wurde festgehalten, es ergäben sich Diskrepanzen dahingehend als die Beschwerdeführerin jegliche Arbeitsfähigkeit negiere, während sie in ihrer übrigen Lebensgestaltung durchaus in der Lage sei, zielgerichtet und interessenorientiert zahlreichen Aktivitäten nachzugehen. Insofern seien gegensätzliche Handlungsweisen offensichtlich, die sich bislang nicht in sich schlüssig erklären liessen, zumal primärpersönlich bei der Beschwerdeführerin von einer durchaus leistungsorientierten, zielstrebigen Frau auszugehen sei (IV-act. 116-28.). Aufgrund dieser geschilderten Aktivitäten, der die Beschwerdeführerin nachgeht, überzeugt die Ansicht des psychiatrischen Gutachtens. Es erscheint nicht nachvollziehbar, weshalb die Beschwerdeführerin ihre Arbeitsfähigkeit komplett negiert. Vielmehr verfügt sie aufgrund der geschilderten Tätigkeiten über Ressourcen, um einer Erwerbstätigkeit nachzugehen. Die Beschwerdeführerin gibt im psychiatrischen Gutachten weiter an, dass sie eine Psychotherapie noch nicht in Anspruch genommen habe, da es ihr stimmungsmässig nicht dauerhaft schlecht gehe. Zudem sei im Rahmen einer schmerztherapeutischen Untersuchung (vgl. Untersuchung in der Klinik für Psychosomatik des Kantonsspitals St. Gallen, IV-act. 103-1 f.) festgestellt worden, dass keine Hinweise für eine psychosomatische Störung beständen (IV-act. 116-21). Bei der Beschwerdeführerin besteht sodann kein sozialer Rückzug. 2.9  Insbesondere vor dem Hintergrund, dass die Beschwerdeführerin bisher keine psychosomatische Behandlung in Anspruch genommen hat, gewisse Inkonsistenzen vorliegen und eine leichte, zeitweise auch eine mittelschwere Funktionsstörung vorliegt, wobei keine Behandlungsresistenz besteht, überzeugt die Einschätzung des psychiatrischen Gutachters. Der Beschwerdeführerin ist trotz der empfundenen Schmerzen mit überwiegender Wahrscheinlichkeit zumutbar, in einer körperlich adaptierten Tätigkeit einer vollen Erwerbstätigkeit nachzugehen. Das psychiatrische Gutachten hat die versicherungsmedizinische Zumutbarkeitsbeurteilung auf objektiver Grundlage getroffen und somit die Auswirkungen der Schmerzen auf das psychische Wohlbefinden und daraus folgend auf die Arbeitsfähigkeit genügend berücksichtigt. Auch bei den anderen Teilgutachten sowie in der Gesamtwürdigung sind keine Mängel ersichtlich. Daher ist das polydisziplinäre Gutachten der SMAB AG nicht anzuzweifeln und kein weiteres Gutachten einzuholen. Mithin ist von einer 100%igen Arbeitsfähigkeit der Beschwerdeführerin in einer adaptierten Tätigkeit auszugehen.</w:t>
      </w:r>
    </w:p>
    <w:p>
      <w:r>
        <w:rPr>
          <w:b/>
        </w:rPr>
        <w:t>E. 3</w:t>
      </w:r>
    </w:p>
    <w:p>
      <w:r>
        <w:t>3.1  Die Beschwerdeführerin macht geltend, die AXA Winterthur habe eine 100%ige Arbeitsunfähigkeit anerkannt, weshalb auch ein Anspruch auf eine IV-Rente bestehe. Zwischen den beiden Institutionen bestehe kein Unterschied. 3.2  Wie in Erw. 1.2 ausgeführt, wird die Arbeitsunfähigkeit in Art. 6 ATSG und die Erwerbsunfähigkeit in Art. 7 ATSG definiert. Bei der Arbeitsunfähigkeit handelt es sich um die gesundheitlich bedingte ganze oder teilweise Unfähigkeit von einer gewissen Dauer, eine bestimmte, v.a. die frühere, zumutbare Tätigkeit im Erwerb oder im Aufgabenbereich in einem bestimmten Umfang ausführen zu können, während die Erwerbsunfähigkeit bzw. Invalidität auf den gesamten in Frage kommenden Arbeitsmarkt bezogen ist. Gemeinsam ist die gesundheitliche Ursache (ERWIN MURER, Stämpflis Handkommentar, Invalidenversicherungsgesetz [Art. 1-27bis IVG] Bern 2014, N 110 zu Art. 4). Bei der Krankentaggeldversicherung stellt (u.a.) die Arbeitsunfähigkeit das versicherte, anspruchsauslösende Risiko dar. Die Erwerbsunfähigkeit ist nicht mit der im Krankentaggeldbereich massgebenden Arbeitsunfähigkeit gleichzusetzen (CHRISTOPH HÄBERLI/DAVID HUSMANN, Krankentaggeld, versicherungs- und arbeitsrechtliche Aspekte, Bern 2015, N 169 und 178). Gemäss Art. 28 Abs. 1 lit. a IVG ist in der Invalidenversicherung jedoch die Erwerbsunfähigkeit nach Art. 7 ATSG massgebend (vgl. Erw. 1.2 f.). Aus diesem Grund kann nicht auf einen Anspruch auf eine IV-Rente geschlossen werden, nur weil zuvor die Krankentaggeldversicherung Taggelder aufgrund einer Arbeitsunfähigkeit geleistet hat.</w:t>
      </w:r>
    </w:p>
    <w:p>
      <w:r>
        <w:rPr>
          <w:b/>
        </w:rPr>
        <w:t>E. 4</w:t>
      </w:r>
    </w:p>
    <w:p>
      <w:r>
        <w:t>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der Folge ist basierend auf einer 100%igen Arbeitsfähigkeit in einer adaptierten Tätigkeit der Invaliditätsgrad zu bestimmen. 4.2  Gemäss Angaben der ehemaligen Arbeitgeberin F.___ AG war die Beschwerdeführerin vom 1. August 2008 bis 31. Januar 2015 als Kundenbetreuerin Geschäftskunden angestellt (IV-act. 77-1 f.), wobei sie ab 12. Juni 2014 arbeitsunfähig war (IV-act. 69-3). Ab 1. Januar 2014 hat sie gemäss den Lohnabrechnungen und Angabe des Arbeitgebers ein Bruttojahreseinkommen von Fr. 81‘263.-- erzielt (IV-act. 77- 1 und 77- 30 bis 41). Zusätzlich zu ihrem monatlichen Einkommen hat sie regelmässig Zulagen und variable Lohnanteile jeweils im März und April erhalten (März 2012 Zulage von Fr. 500.--; April 2012 variabler Lohnanteil von Fr. 14‘822.00; März 2013 Zulage von Fr. 500.--; April 2013 variabler Lohnanteil von Fr. 13‘313.70; März 2014 Zulage von Fr. 700.--; April 2014 variabler Lohnanteil von Fr. 6‘648.80; vgl. IV-act. 77-8f, 77-20f. und 77-32f.). Wird angesichts der Einkommensschwankungen der Durchschnitt der letzten fünf Jahren berücksichtigt, wobei die Einkommen jeweils der Nominallohnindexierung anzupassen sind, ergibt sich ein Valideneinkommen von Fr. 92‘504.--. Dies entspricht auch in etwa den Lohnbezügen, wie sie im Auszug aus dem individuellen Konto (IK) für die Jahre 2012 und 2013 wiedergegeben sind (IV-act. 72-1). Die Beschwerdeführerin verfügt über ein Handelsdiplom VSH (IV-act. 40-3). Das Arbeitsverhältnis wurde aufgelöst, da es der Beschwerdeführerin aus gesundheitlichen Gründen nicht mehr möglich gewesen sei, die Arbeit gemäss dem Arbeitsvertrag zu erfüllen (IV-act. 77-47). Es ist anzunehmen, dass die Beschwerdeführerin im Gesundheitsfall weiterhin am bisherigen Arbeitsplatz tätig geblieben wäre. Daher ist vom Lohn auszugehen, den die Beschwerdeführerin vor Eintritt der Gesundheitsschädigung durchschnittlich erzielt hat (vgl. auch Urteil vom 6. November 2007, I 822/06, Erw. 3.2.2 mit Hinweisen).</w:t>
      </w:r>
    </w:p>
    <w:p>
      <w:r>
        <w:rPr>
          <w:b/>
        </w:rPr>
        <w:t>E. 4.3</w:t>
      </w:r>
    </w:p>
    <w:p>
      <w:r>
        <w:t>4.3.1  Hat die versicherte Person nach Eintritt des Gesundheitsschadens keine neue Erwerbstätigkeit aufgenommen, so ist für die Bemessung des Invalideneinkommens auf Erwerbstätigkeiten abzustellen, die der versicherten Person nach zumutbarer Behandlung und allfälliger Eingliederung angesichts ihrer Ausbildung und ihrer physischen sowie intellektuellen Eignungen zugänglich wären. Rechtsprechungsgemäss werden hierzu die Tabellenlöhne gemäss der vom Bundesamt für Statistik periodisch herausgegebenen Lohnstrukturerhebung (LSE) herangezogen (BGE 129 V 472 E. 4.2.1). 4.3.2  Gemäss dem polydisziplinären Gutachten der SMAB AG vermag die Beschwerdeführerin, unter Tagesschichtbedingungen, ohne erhöhten Zeitdruck und mit der Möglichkeit zu zusätzlichen Pausen zu arbeiten. Eine leichte bis mittelschwere Tätigkeit mit Wechselbelastung, ohne Belastung des rechten Armes bzw. der rechten Schulter sei zumutbar. Weiter sei das stundenlange Bedienen des Computers, Überkopfarbeiten und das Heben von Lasten über 15 kg zu vermeiden. Aufgrund der Sensibilitätsstörung an der rechten Hand sollten auch Tätigkeiten mit einem höheren Anspruch an die Feinmotorik vermieden werden. Die kognitive Leistungsfähigkeit sei leicht beeinträchtigt, nicht zuletzt aufgrund von Nebenwirkungen der zum Teil hochdosierten medikamentösen Behandlung mit Opiaten bzw. Opiatagonisten. Regelmässiger Publikumsverkehr sei daher auf wenige Stunden täglich zu begrenzen (IV-act. 116-11). 4.3.3  Im Folgenden ist zu prüfen, in welcher adaptierten Tätigkeit gemäss gutachterlichem Anforderungsprofil die Beschwerdeführerin zu 100% arbeitsfähig ist. Als Mitarbeiterin zur Erledigung allgemeiner Büro- und Sekretariatstätigkeiten begegnet sie einem kleineren Publikumsverkehr als dies als Kundenbetreuerin von Geschäftskunden der Fall wäre. Bei der Erledigung von allgemeinen Büro- und Sekretariatstätigkeiten hat sie Telefonate zu führen, Dokumente abzulegen und weiter zu reichen sowie unter Umständen auch Postversande vorzunehmen, dies bringt eine Abwechslung zur Bedienung des PC. Zudem könnte ein höhenverstellbarer Schreibtisch angeschafft werden, bei dem sie wechselnd stehend und sitzend arbeiten kann. Bei allgemeinen Büro- und Sekretariatstätigkeiten werden keine hohen Ansprüche an die Feinmotorik gestellt und keine Überkopfarbeiten oder das Heben von Lasten über 15 kg verlangt. Zudem werden allgemeine Büro- und Sekretariatstätigkeiten in geregelten Arbeitszeiten unter Tagesschichtbedingungen und ohne erhöhten Zeitdruck erledigt. Somit ist der Beschwerdeführerin aktuell sowie bereits seit Ende Oktober 2014 (drei Monate postoperativ; IV-act. 116-12) zumutbar, einer adaptierten Erwerbstätigkeit, bei der sie allgemeine Büro- und Sekretariatsaufgaben erfüllt, mit einem Arbeitspensum von 100% nachzugehen. Gemäss den Tabellenlöhnen des Bundesamtes für Statistik zur periodisch herausgegebenen Lohnstrukturerhebung (LSE Tabelle 17, Monatlicher Bruttolohn (Zentralwert) nach Berufsgruppen, Lebensalter und Geschlecht, vom Jahr 2014) beträgt der Bruttojahreslohn einer allgemeinen Büro- und Sekretariatskraft im Alter zwischen 30 und 49 Jahre Fr. 71‘820.-- (12* Fr. 5‘985.--). Dies entspricht einer Einkommensminderung zu ihrer zuvor ausgeübten Tätigkeit im Umfang von 22.36% ([92‘504-71‘820]*100/92‘504). 4.3.4  Da die Beschwerdeführerin unter verschiedenen somatisch ausgewiesenen Handicaps sowie unter Schmerzen leidet und auch vermehrt Pausen benötigt, ist ein Abzug vom Tabellenlohn im Umfang von 15% angezeigt. Somit beträgt der IV-Grad 34% ([92‘504-0.85*71‘820]*100/92‘504). 4.3.5  Somit ergibt sich anhand des Einkommensvergleichs und unter Berücksichtigung eines Leidensabzugs von 15% noch kein rentenbegründender Invaliditätsgrad von mindestens 40%.</w:t>
      </w:r>
    </w:p>
    <w:p>
      <w:r>
        <w:rPr>
          <w:b/>
        </w:rPr>
        <w:t>E. 5</w:t>
      </w:r>
    </w:p>
    <w:p>
      <w:r>
        <w:t>5.1  Gemäss den voranstehenden Erwägungen hat die Beschwerdegegnerin das Rentengesuch zu Recht abgelehnt. Die Beschwerde ist folglich abzuweisen. 5.2  Das Beschwerdeverfahren ist kostenpflichtig. Die gemäss Art. 69 Abs. 1bis IVG nach dem Verfahrensaufwand und unabhängig vom Streitwert im Rahmen von Fr. 200.-- bis Fr. 1'000.-- zu bestimmenden und in Fällen wie dem vorliegenden praxisgemäss auf Fr. 600.-- festzulegenden Gerichtskosten sind vollumfänglich der unterliegenden Beschwerdeführerin aufzuerlegen. Der von ihr geleistete Kostenvorschuss in gleicher Höhe ist anzurechnen. Die Beschwerdeführerin hat bei diesem Verfahrensausgang keinen Anspruch auf eine Parteientschädigung (vgl. Art. 61 lit. g ATSG).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